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4F" w:rsidRDefault="00D47D4F" w:rsidP="00E64027">
      <w:pPr>
        <w:pStyle w:val="8"/>
        <w:spacing w:line="240" w:lineRule="auto"/>
        <w:contextualSpacing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-83820</wp:posOffset>
                </wp:positionV>
                <wp:extent cx="6981825" cy="504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504825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D4F" w:rsidRPr="00D47D4F" w:rsidRDefault="00D47D4F" w:rsidP="00D47D4F">
                            <w:pPr>
                              <w:pStyle w:val="8"/>
                              <w:spacing w:line="240" w:lineRule="auto"/>
                              <w:contextualSpacing/>
                              <w:rPr>
                                <w:sz w:val="40"/>
                                <w:szCs w:val="40"/>
                              </w:rPr>
                            </w:pPr>
                            <w:r w:rsidRPr="00D47D4F">
                              <w:rPr>
                                <w:sz w:val="40"/>
                                <w:szCs w:val="40"/>
                              </w:rPr>
                              <w:t>Памятка педагогам по оценке суицидального риска</w:t>
                            </w:r>
                          </w:p>
                          <w:p w:rsidR="00D47D4F" w:rsidRPr="00D47D4F" w:rsidRDefault="00D47D4F" w:rsidP="00D47D4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5.85pt;margin-top:-6.6pt;width:549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KKuwIAAH4FAAAOAAAAZHJzL2Uyb0RvYy54bWysVM1uEzEQviPxDpbvdJMoLU3UTRWlCkKq&#10;StUW9ex4vckKr8fYTjbhhMQRJJ6BZ0BI0NLyCps3YuzdbEPJCXHZnfH8eT5/M0fHy1yShTA2AxXT&#10;9l6LEqE4JJmaxvT11fjZISXWMZUwCUrEdCUsPR48fXJU6L7owAxkIgzBJMr2Cx3TmXO6H0WWz0TO&#10;7B5oodCYgsmZQ9VMo8SwArPnMuq0WgdRASbRBriwFk9PKiMdhPxpKrh7laZWOCJjindz4WvCd+K/&#10;0eCI9aeG6VnG62uwf7hFzjKFRZtUJ8wxMjfZX6nyjBuwkLo9DnkEaZpxEXrAbtqtR91czpgWoRcE&#10;x+oGJvv/0vKzxbkhWYJvR4liOT5R+aW8Wb9ffyi/lrflt/KuvFt/LH+Q8hcefi5/lvfBdF/erj+h&#10;8Xt5Q9oexkLbPma71Oem1iyKHpNlanL/x27JMkC/aqAXS0c4Hh70DtuHnX1KONr2W10vY5roIVob&#10;614IyIkXYmpgrpILfN8AO1ucWlf5b/x8RQsyS8aZlEEx08lIGrJgyIVebzwejeoSW26Rb6O6eJDc&#10;SgofLNWFSBEnvGonVAwMFU0+xrlQ7qBOGLx9WIq1m8D2rkDpAnrYaO3rw0RgbhPY2hX4Z8UmIlQF&#10;5ZrgPFNgdiVI3jSVK3+Ee6tnL7rlZFk/5gSSFTLFQDVCVvNxhg9xyqw7ZwZnBqcL94B7hZ9UQhFT&#10;qCVKZmDe7Tr3/khltFJS4AzG1L6dMyMokS8VkrzX7nb90Aalu/+8g4rZtky2LWqejwCfFomMtwui&#10;93dyI6YG8mtcF0NfFU1McawdU+7MRhm5ajfgwuFiOAxuOKiauVN1qblP7gH2HLtaXjOjazY65PEZ&#10;bOaV9R/xsfL1kQqGcwdpFsjqIa5wraHHIQ+crxeS3yLbevB6WJuD3wAAAP//AwBQSwMEFAAGAAgA&#10;AAAhANcnMfXfAAAACwEAAA8AAABkcnMvZG93bnJldi54bWxMj0FqwzAQRfeF3kFMobtEdlys4FoO&#10;JRC6KLQk7QEUa2qZWCNjKbF6+8qrdjfDPP68X++iHdgNJ987kpCvM2BIrdM9dRK+Pg+rLTAfFGk1&#10;OEIJP+hh19zf1arSbqYj3k6hYymEfKUkmBDGinPfGrTKr92IlG7fbrIqpHXquJ7UnMLtwDdZVnKr&#10;ekofjBpxb7C9nK5Wwps4iGMRn4R738fLK/+YjcNOyseH+PIMLGAMfzAs+kkdmuR0dlfSng0SVnku&#10;EroMxQbYQmRbkdqcJZRlAbyp+f8OzS8AAAD//wMAUEsBAi0AFAAGAAgAAAAhALaDOJL+AAAA4QEA&#10;ABMAAAAAAAAAAAAAAAAAAAAAAFtDb250ZW50X1R5cGVzXS54bWxQSwECLQAUAAYACAAAACEAOP0h&#10;/9YAAACUAQAACwAAAAAAAAAAAAAAAAAvAQAAX3JlbHMvLnJlbHNQSwECLQAUAAYACAAAACEA766S&#10;irsCAAB+BQAADgAAAAAAAAAAAAAAAAAuAgAAZHJzL2Uyb0RvYy54bWxQSwECLQAUAAYACAAAACEA&#10;1ycx9d8AAAALAQAADwAAAAAAAAAAAAAAAAAVBQAAZHJzL2Rvd25yZXYueG1sUEsFBgAAAAAEAAQA&#10;8wAAACEGAAAAAA==&#10;" fillcolor="#9fc" strokecolor="#70ad47 [3209]" strokeweight="1pt">
                <v:stroke joinstyle="miter"/>
                <v:textbox>
                  <w:txbxContent>
                    <w:p w:rsidR="00D47D4F" w:rsidRPr="00D47D4F" w:rsidRDefault="00D47D4F" w:rsidP="00D47D4F">
                      <w:pPr>
                        <w:pStyle w:val="8"/>
                        <w:spacing w:line="240" w:lineRule="auto"/>
                        <w:contextualSpacing/>
                        <w:rPr>
                          <w:sz w:val="40"/>
                          <w:szCs w:val="40"/>
                        </w:rPr>
                      </w:pPr>
                      <w:r w:rsidRPr="00D47D4F">
                        <w:rPr>
                          <w:sz w:val="40"/>
                          <w:szCs w:val="40"/>
                        </w:rPr>
                        <w:t>Памятка педагогам по оценке суицидального риска</w:t>
                      </w:r>
                    </w:p>
                    <w:p w:rsidR="00D47D4F" w:rsidRPr="00D47D4F" w:rsidRDefault="00D47D4F" w:rsidP="00D47D4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4027" w:rsidRPr="00E64027" w:rsidRDefault="00E64027" w:rsidP="00E64027">
      <w:pPr>
        <w:pStyle w:val="8"/>
        <w:spacing w:line="240" w:lineRule="auto"/>
        <w:contextualSpacing/>
        <w:rPr>
          <w:b w:val="0"/>
          <w:szCs w:val="24"/>
        </w:rPr>
      </w:pPr>
      <w:bookmarkStart w:id="0" w:name="_GoBack"/>
      <w:bookmarkEnd w:id="0"/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Суицидальное поведение (СП)</w:t>
      </w:r>
      <w:r w:rsidRPr="00E64027">
        <w:rPr>
          <w:rFonts w:ascii="Times New Roman" w:hAnsi="Times New Roman"/>
          <w:sz w:val="27"/>
          <w:szCs w:val="27"/>
        </w:rPr>
        <w:t xml:space="preserve"> – аутоагрессивное поведение, </w:t>
      </w:r>
      <w:r w:rsidRPr="00E64027">
        <w:rPr>
          <w:rFonts w:ascii="Times New Roman" w:hAnsi="Times New Roman"/>
          <w:sz w:val="27"/>
          <w:szCs w:val="27"/>
          <w:lang w:val="ru-RU"/>
        </w:rPr>
        <w:t>обусловленное, по крайней мере в минимальной степени,</w:t>
      </w:r>
      <w:r w:rsidRPr="00E64027">
        <w:rPr>
          <w:rFonts w:ascii="Times New Roman" w:hAnsi="Times New Roman"/>
          <w:sz w:val="27"/>
          <w:szCs w:val="27"/>
        </w:rPr>
        <w:t xml:space="preserve"> явным или скрытым </w:t>
      </w:r>
      <w:r w:rsidRPr="00E64027">
        <w:rPr>
          <w:rFonts w:ascii="Times New Roman" w:hAnsi="Times New Roman"/>
          <w:sz w:val="27"/>
          <w:szCs w:val="27"/>
          <w:lang w:val="ru-RU"/>
        </w:rPr>
        <w:t>намерением умереть</w:t>
      </w:r>
      <w:r w:rsidRPr="00E64027">
        <w:rPr>
          <w:rFonts w:ascii="Times New Roman" w:hAnsi="Times New Roman"/>
          <w:sz w:val="27"/>
          <w:szCs w:val="27"/>
        </w:rPr>
        <w:t xml:space="preserve"> 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и </w:t>
      </w:r>
      <w:r w:rsidRPr="00E64027">
        <w:rPr>
          <w:rFonts w:ascii="Times New Roman" w:hAnsi="Times New Roman"/>
          <w:sz w:val="27"/>
          <w:szCs w:val="27"/>
        </w:rPr>
        <w:t>проявляющееся в виде фантазий, мыслей, представлений или действий, направленных на самоповреждение или самоуничтожение</w:t>
      </w:r>
      <w:r w:rsidRPr="00E64027">
        <w:rPr>
          <w:rFonts w:ascii="Times New Roman" w:hAnsi="Times New Roman"/>
          <w:sz w:val="27"/>
          <w:szCs w:val="27"/>
          <w:lang w:val="ru-RU"/>
        </w:rPr>
        <w:t>. Выделяют «внутренние» и «внешние» формы суицидального поведения. К «внутренним» относят фантазии, мысли и образы суицидальной направленности. Среди «внешних» выделяют две основные формы:</w:t>
      </w:r>
    </w:p>
    <w:p w:rsidR="00E64027" w:rsidRPr="00E64027" w:rsidRDefault="00E64027" w:rsidP="00E64027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</w:rPr>
        <w:t>Самоубийство (суицид)</w:t>
      </w:r>
      <w:r w:rsidRPr="00E64027">
        <w:rPr>
          <w:rFonts w:ascii="Times New Roman" w:hAnsi="Times New Roman"/>
          <w:sz w:val="27"/>
          <w:szCs w:val="27"/>
        </w:rPr>
        <w:t xml:space="preserve"> – намеренное, осознанное и 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относительно </w:t>
      </w:r>
      <w:r w:rsidRPr="00E64027">
        <w:rPr>
          <w:rFonts w:ascii="Times New Roman" w:hAnsi="Times New Roman"/>
          <w:sz w:val="27"/>
          <w:szCs w:val="27"/>
        </w:rPr>
        <w:t>быстрое лишение себя жизни.</w:t>
      </w:r>
    </w:p>
    <w:p w:rsidR="00E64027" w:rsidRPr="00E64027" w:rsidRDefault="00E64027" w:rsidP="00E64027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</w:rPr>
        <w:t>Суицидальная попытка (парасуицид)</w:t>
      </w:r>
      <w:r w:rsidRPr="00E64027">
        <w:rPr>
          <w:rFonts w:ascii="Times New Roman" w:hAnsi="Times New Roman"/>
          <w:sz w:val="27"/>
          <w:szCs w:val="27"/>
        </w:rPr>
        <w:t xml:space="preserve"> – не закончившееся смертью намеренное самоповреждение или самоотравление. К парасуицидам относят также акты, предпринятые с целью намеренного самоповреждения или самоубийства, но не приведшие к физическому повреждению. Например, вмешательство посторонних предотвратило самоповешение; человека «сняли» с рельсов до прохода поезда и т.п.</w:t>
      </w:r>
    </w:p>
    <w:p w:rsidR="00E64027" w:rsidRPr="00E64027" w:rsidRDefault="00E64027" w:rsidP="00E64027">
      <w:pPr>
        <w:contextualSpacing/>
        <w:jc w:val="both"/>
        <w:rPr>
          <w:rFonts w:ascii="Times New Roman" w:hAnsi="Times New Roman"/>
          <w:sz w:val="27"/>
          <w:szCs w:val="27"/>
        </w:rPr>
      </w:pPr>
    </w:p>
    <w:p w:rsidR="00E64027" w:rsidRPr="00E64027" w:rsidRDefault="00E64027" w:rsidP="00E64027">
      <w:pPr>
        <w:pStyle w:val="8"/>
        <w:spacing w:line="240" w:lineRule="auto"/>
        <w:contextualSpacing/>
        <w:rPr>
          <w:sz w:val="27"/>
          <w:szCs w:val="27"/>
          <w:u w:val="single"/>
        </w:rPr>
      </w:pPr>
      <w:r w:rsidRPr="00E64027">
        <w:rPr>
          <w:sz w:val="27"/>
          <w:szCs w:val="27"/>
          <w:u w:val="single"/>
        </w:rPr>
        <w:t>МОТИВЫ И ПРОВОЦИРУЮЩИЕ ФАКТОРЫ СУИЦИДАЛЬНОГО ПОВЕДЕНИЯ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СП не является прямым следствием психического расстройства. Большая часть людей, даже с тяжёлой психопатологией, никогда не совершают суицидальных действий. В то же время, некоторые люди, ранее не страдавшие психическими расстройствами, но попавшие в тяжёлую социально-психологическую ситуацию, могут совершать суицидальные попытки и суициды. Обычно, провоцирующим фактором СП, даже при наличии психического расстройства, является конфликт или кризис. Например, для многих людей известие о диагнозе тяжёлого заболевания (онкология, СПИД) может провоцировать мысли о суициде. Для 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пожилого </w:t>
      </w:r>
      <w:r w:rsidRPr="00E64027">
        <w:rPr>
          <w:rFonts w:ascii="Times New Roman" w:hAnsi="Times New Roman"/>
          <w:sz w:val="27"/>
          <w:szCs w:val="27"/>
        </w:rPr>
        <w:t xml:space="preserve">человека, суицидальный акт может быть следствием </w:t>
      </w:r>
      <w:r w:rsidRPr="00E64027">
        <w:rPr>
          <w:rFonts w:ascii="Times New Roman" w:hAnsi="Times New Roman"/>
          <w:sz w:val="27"/>
          <w:szCs w:val="27"/>
          <w:lang w:val="ru-RU"/>
        </w:rPr>
        <w:t>одиночества и переживания утраты близкого человека (супруга или супруги)</w:t>
      </w:r>
      <w:r w:rsidRPr="00E64027">
        <w:rPr>
          <w:rFonts w:ascii="Times New Roman" w:hAnsi="Times New Roman"/>
          <w:sz w:val="27"/>
          <w:szCs w:val="27"/>
        </w:rPr>
        <w:t xml:space="preserve">. Ситуации межличностных конфликтов являются источниками эмоций страха, вины, стыда, которые 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также </w:t>
      </w:r>
      <w:r w:rsidRPr="00E64027">
        <w:rPr>
          <w:rFonts w:ascii="Times New Roman" w:hAnsi="Times New Roman"/>
          <w:sz w:val="27"/>
          <w:szCs w:val="27"/>
        </w:rPr>
        <w:t xml:space="preserve">тяжело переносятся. </w:t>
      </w:r>
    </w:p>
    <w:p w:rsidR="00E64027" w:rsidRPr="00E64027" w:rsidRDefault="00E64027" w:rsidP="00E64027">
      <w:pPr>
        <w:ind w:firstLine="720"/>
        <w:contextualSpacing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Мотивы СП весьма разнообразны: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«Крик о помощи», призыв.</w:t>
      </w:r>
      <w:r w:rsidRPr="00E64027">
        <w:rPr>
          <w:rFonts w:ascii="Times New Roman" w:hAnsi="Times New Roman"/>
          <w:sz w:val="27"/>
          <w:szCs w:val="27"/>
        </w:rPr>
        <w:t xml:space="preserve"> Мотив суицидального акта (как правило, это суицидальная попытка) – обратить внимание окружающих на своё состояние и найти помощи.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Протест, месть.</w:t>
      </w:r>
      <w:r w:rsidRPr="00E64027">
        <w:rPr>
          <w:rFonts w:ascii="Times New Roman" w:hAnsi="Times New Roman"/>
          <w:sz w:val="27"/>
          <w:szCs w:val="27"/>
        </w:rPr>
        <w:t xml:space="preserve"> Провоцируется чувством «обиды», «несправедливости». Суицидальные действия (попытка или суицид) вызывают чувство вины у близкого человека в ситуации конфликта.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Избежание непереносимой жизненной ситуации.</w:t>
      </w:r>
      <w:r w:rsidRPr="00E64027">
        <w:rPr>
          <w:rFonts w:ascii="Times New Roman" w:hAnsi="Times New Roman"/>
          <w:sz w:val="27"/>
          <w:szCs w:val="27"/>
        </w:rPr>
        <w:t xml:space="preserve"> Провоцируется неприемлемым для индивида изменением жизненной ситуации (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увольнение с работы, ухудшение здоровья, </w:t>
      </w:r>
      <w:r w:rsidRPr="00E64027">
        <w:rPr>
          <w:rFonts w:ascii="Times New Roman" w:hAnsi="Times New Roman"/>
          <w:sz w:val="27"/>
          <w:szCs w:val="27"/>
        </w:rPr>
        <w:t xml:space="preserve">развод, долги, уголовное наказание и пр.). С разной степенью осознанности суицидальный акт может использоваться как средство манипуляции другими. При этом степень его опасности для индивида может оставаться весьма высокой. 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Избежание страдания.</w:t>
      </w:r>
      <w:r w:rsidRPr="00E64027">
        <w:rPr>
          <w:rFonts w:ascii="Times New Roman" w:hAnsi="Times New Roman"/>
          <w:sz w:val="27"/>
          <w:szCs w:val="27"/>
        </w:rPr>
        <w:t xml:space="preserve"> Провоцируется физическими или психологическими страданиями. Смерть или самоповреждение представляется способом их прервать.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Наказание себя.</w:t>
      </w:r>
      <w:r w:rsidRPr="00E64027">
        <w:rPr>
          <w:rFonts w:ascii="Times New Roman" w:hAnsi="Times New Roman"/>
          <w:sz w:val="27"/>
          <w:szCs w:val="27"/>
        </w:rPr>
        <w:t xml:space="preserve"> Провоцируется чрезмерным чувством вины.</w:t>
      </w:r>
    </w:p>
    <w:p w:rsidR="00E64027" w:rsidRPr="00E64027" w:rsidRDefault="00E64027" w:rsidP="00E64027">
      <w:pPr>
        <w:numPr>
          <w:ilvl w:val="0"/>
          <w:numId w:val="1"/>
        </w:numPr>
        <w:tabs>
          <w:tab w:val="clear" w:pos="1429"/>
          <w:tab w:val="num" w:pos="720"/>
        </w:tabs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Воссоединение.</w:t>
      </w:r>
      <w:r w:rsidRPr="00E64027">
        <w:rPr>
          <w:rFonts w:ascii="Times New Roman" w:hAnsi="Times New Roman"/>
          <w:sz w:val="27"/>
          <w:szCs w:val="27"/>
        </w:rPr>
        <w:t xml:space="preserve"> Мотив, исходящий из фантазии о воссоединении с любимым человеком после смерти. Такие представления могут становиться актуальными при переживании тяжёлой утраты.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Как правило, суицидальный акт движется более чем одним мотивом. Например, </w:t>
      </w:r>
      <w:r w:rsidRPr="00E64027">
        <w:rPr>
          <w:rFonts w:ascii="Times New Roman" w:hAnsi="Times New Roman"/>
          <w:sz w:val="27"/>
          <w:szCs w:val="27"/>
          <w:lang w:val="ru-RU"/>
        </w:rPr>
        <w:t>депрессивный пожилой человек</w:t>
      </w:r>
      <w:r w:rsidRPr="00E64027">
        <w:rPr>
          <w:rFonts w:ascii="Times New Roman" w:hAnsi="Times New Roman"/>
          <w:sz w:val="27"/>
          <w:szCs w:val="27"/>
        </w:rPr>
        <w:t xml:space="preserve"> может испытывать как потребност</w:t>
      </w:r>
      <w:r w:rsidRPr="00E64027">
        <w:rPr>
          <w:rFonts w:ascii="Times New Roman" w:hAnsi="Times New Roman"/>
          <w:sz w:val="27"/>
          <w:szCs w:val="27"/>
          <w:lang w:val="ru-RU"/>
        </w:rPr>
        <w:t>и</w:t>
      </w:r>
      <w:r w:rsidRPr="00E64027">
        <w:rPr>
          <w:rFonts w:ascii="Times New Roman" w:hAnsi="Times New Roman"/>
          <w:sz w:val="27"/>
          <w:szCs w:val="27"/>
        </w:rPr>
        <w:t xml:space="preserve"> в </w:t>
      </w:r>
      <w:r w:rsidRPr="00E64027">
        <w:rPr>
          <w:rFonts w:ascii="Times New Roman" w:hAnsi="Times New Roman"/>
          <w:sz w:val="27"/>
          <w:szCs w:val="27"/>
          <w:lang w:val="ru-RU"/>
        </w:rPr>
        <w:t>избегании непереносимой ситуации и самонаказании</w:t>
      </w:r>
      <w:r w:rsidRPr="00E64027">
        <w:rPr>
          <w:rFonts w:ascii="Times New Roman" w:hAnsi="Times New Roman"/>
          <w:sz w:val="27"/>
          <w:szCs w:val="27"/>
        </w:rPr>
        <w:t>, так и в демонстрации своего страдания с целью поиска помощи.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  <w:r w:rsidRPr="00E64027">
        <w:rPr>
          <w:rFonts w:ascii="Times New Roman" w:hAnsi="Times New Roman"/>
          <w:sz w:val="27"/>
          <w:szCs w:val="27"/>
          <w:u w:val="single"/>
        </w:rPr>
        <w:lastRenderedPageBreak/>
        <w:t xml:space="preserve">К </w:t>
      </w:r>
      <w:r w:rsidRPr="00E64027">
        <w:rPr>
          <w:rFonts w:ascii="Times New Roman" w:hAnsi="Times New Roman"/>
          <w:b/>
          <w:sz w:val="27"/>
          <w:szCs w:val="27"/>
          <w:u w:val="single"/>
        </w:rPr>
        <w:t>стрессовым событиям</w:t>
      </w:r>
      <w:r w:rsidRPr="00E64027">
        <w:rPr>
          <w:rFonts w:ascii="Times New Roman" w:hAnsi="Times New Roman"/>
          <w:sz w:val="27"/>
          <w:szCs w:val="27"/>
          <w:u w:val="single"/>
        </w:rPr>
        <w:t>, которые часто провоцируют развитие суицидальных мотиваций, можно отнести, следующие: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межличностные проблемы - ссоры с супругом/партнёром, членами семьи, друзьями, любимыми;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отвержение (например, членами семьи или друзьями);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потеря - смерть близкого человека или большая финансовая потеря;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проблемы на работе или финансовые трудности - увольнение, уход на пенсию, материальные проблемы;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изменение социального статуса (как понижение, так и резкое повышение);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страх наказания (в </w:t>
      </w:r>
      <w:proofErr w:type="spellStart"/>
      <w:r w:rsidRPr="00E64027">
        <w:rPr>
          <w:rFonts w:ascii="Times New Roman" w:hAnsi="Times New Roman"/>
          <w:sz w:val="27"/>
          <w:szCs w:val="27"/>
        </w:rPr>
        <w:t>т.ч</w:t>
      </w:r>
      <w:proofErr w:type="spellEnd"/>
      <w:r w:rsidRPr="00E64027">
        <w:rPr>
          <w:rFonts w:ascii="Times New Roman" w:hAnsi="Times New Roman"/>
          <w:sz w:val="27"/>
          <w:szCs w:val="27"/>
        </w:rPr>
        <w:t>., уголовного);</w:t>
      </w:r>
    </w:p>
    <w:p w:rsidR="00E64027" w:rsidRPr="00E64027" w:rsidRDefault="00E64027" w:rsidP="00E64027">
      <w:pPr>
        <w:pStyle w:val="a3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тяжёлая обида, страх позора и </w:t>
      </w:r>
      <w:proofErr w:type="gramStart"/>
      <w:r w:rsidRPr="00E64027">
        <w:rPr>
          <w:rFonts w:ascii="Times New Roman" w:hAnsi="Times New Roman"/>
          <w:sz w:val="27"/>
          <w:szCs w:val="27"/>
        </w:rPr>
        <w:t>обвинения</w:t>
      </w:r>
      <w:proofErr w:type="gramEnd"/>
      <w:r w:rsidRPr="00E64027">
        <w:rPr>
          <w:rFonts w:ascii="Times New Roman" w:hAnsi="Times New Roman"/>
          <w:sz w:val="27"/>
          <w:szCs w:val="27"/>
        </w:rPr>
        <w:t xml:space="preserve"> и другие.</w:t>
      </w:r>
    </w:p>
    <w:p w:rsidR="00E64027" w:rsidRPr="00E64027" w:rsidRDefault="00E64027" w:rsidP="00E64027">
      <w:pPr>
        <w:contextualSpacing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E64027" w:rsidRPr="00E64027" w:rsidRDefault="00E64027" w:rsidP="00E6402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</w:rPr>
        <w:t>ПСИХОЛОГИЧЕСКИЕ ОСОБЕННОСТИ ЧЕЛОВЕКА В СОСТОЯНИИ КРИЗИСА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Психика человека в состоянии суицидального кризиса характеризуется определёнными чертами: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Ограниченное восприятие ситуации.</w:t>
      </w:r>
      <w:r w:rsidRPr="00E64027">
        <w:rPr>
          <w:rFonts w:ascii="Times New Roman" w:hAnsi="Times New Roman"/>
          <w:sz w:val="27"/>
          <w:szCs w:val="27"/>
        </w:rPr>
        <w:t xml:space="preserve"> События воспринимаются в «чёрно-белых» тонах, по принципу «всё или ничего». То есть, человек не способен увидеть дополнительные возможности выхода из критической ситуации, кроме суицидального. Следующие высказывания характеризуют такой способ восприятия: «Я не могу без него жить», «Лучше смерть, чем позор», «Меня никогда не простят», «Без этой должности я никому не нужен» и др.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Безнадёжность и беспомощность.</w:t>
      </w:r>
      <w:r w:rsidRPr="00E64027">
        <w:rPr>
          <w:rFonts w:ascii="Times New Roman" w:hAnsi="Times New Roman"/>
          <w:sz w:val="27"/>
          <w:szCs w:val="27"/>
        </w:rPr>
        <w:t xml:space="preserve"> Человек воспринимает своё состояние и ситуацию как жизненный тупик. Он не видит перспектив выхода из кризиса. Не способен представить своё будущее. Считает страдания бесконечными. Отрицает возможность улучшения состояния и уверен, что «никто не хочет и не в состоянии» ему помочь.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Импульсивность.</w:t>
      </w:r>
      <w:r w:rsidRPr="00E64027">
        <w:rPr>
          <w:rFonts w:ascii="Times New Roman" w:hAnsi="Times New Roman"/>
          <w:sz w:val="27"/>
          <w:szCs w:val="27"/>
        </w:rPr>
        <w:t xml:space="preserve"> Одной из характерных черт людей, находящихся в кризисе является импульсивность. Эта черта может прослеживаться в их поведении и в докризисный период. В кризисе они могут действовать, не обдумывая последствий своих действий, что часто приводит к тяжёлым актам самоповреждения.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Двойственное отношение к суициду.</w:t>
      </w:r>
      <w:r w:rsidRPr="00E64027">
        <w:rPr>
          <w:rFonts w:ascii="Times New Roman" w:hAnsi="Times New Roman"/>
          <w:sz w:val="27"/>
          <w:szCs w:val="27"/>
        </w:rPr>
        <w:t xml:space="preserve"> Большинство людей не воспринимают суицидальные действия однозначно как </w:t>
      </w:r>
      <w:r w:rsidRPr="00E64027">
        <w:rPr>
          <w:rFonts w:ascii="Times New Roman" w:hAnsi="Times New Roman"/>
          <w:sz w:val="27"/>
          <w:szCs w:val="27"/>
          <w:lang w:val="ru-RU"/>
        </w:rPr>
        <w:t>стремление к смерти</w:t>
      </w:r>
      <w:r w:rsidRPr="00E64027">
        <w:rPr>
          <w:rFonts w:ascii="Times New Roman" w:hAnsi="Times New Roman"/>
          <w:sz w:val="27"/>
          <w:szCs w:val="27"/>
        </w:rPr>
        <w:t xml:space="preserve">. Людям свойственно сомневаться, они часто испытывают колебания «за» и «против» определённых поступков. Это касается и ситуации кризиса. Человек колеблется между желанием «остаться живым и изменить ситуацию» и «желанием умереть или причинить себе боль». Эти колебания обычно проявляются в поведении и могут быть использованы </w:t>
      </w:r>
      <w:r w:rsidRPr="00E64027">
        <w:rPr>
          <w:rFonts w:ascii="Times New Roman" w:hAnsi="Times New Roman"/>
          <w:sz w:val="27"/>
          <w:szCs w:val="27"/>
          <w:lang w:val="ru-RU"/>
        </w:rPr>
        <w:t>окружающими</w:t>
      </w:r>
      <w:r w:rsidRPr="00E64027">
        <w:rPr>
          <w:rFonts w:ascii="Times New Roman" w:hAnsi="Times New Roman"/>
          <w:sz w:val="27"/>
          <w:szCs w:val="27"/>
        </w:rPr>
        <w:t xml:space="preserve"> для усиления тенденций к жизни.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 Большинство людей с суицидальными тенденциями прямо ил косвенно сообщают о своих мыслях и намерениях окружающим. Они часто подают определенные «сигналы», от них можно услышать высказывания о «желании умереть», о «чувстве своей бесполезности» и т.п. Все эти призывы о помощи не следует игнорировать.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Воздействие на других и стремление к смерти.</w:t>
      </w:r>
      <w:r w:rsidRPr="00E64027">
        <w:rPr>
          <w:rFonts w:ascii="Times New Roman" w:hAnsi="Times New Roman"/>
          <w:sz w:val="27"/>
          <w:szCs w:val="27"/>
        </w:rPr>
        <w:t xml:space="preserve"> СП изначально имеет двойственную природу: с одной стороны, оно имеет отношение к идее смерти или саморазрушения, с другой стороны, бессознательно направлено на привлечение внимания и изменение поведения окружающих. В большинстве суицидальных актов есть оба элемента. Редкие парасуициды или высказывания носят только манипулятивный характер. Как правило, такое поведение вызывает у окружающих страх и раздражение и потребность изменить своё поведение, чтобы предотвратить суицид. В данном случае, сам способ манипуляции другими – с помощью самоповреждения – является признаком психологического неблагополучия. Суицид (смерть) сильно влияет на окружающих, вызывая ещё более противоречивые чувства: страх, гнев, стыд, вину. Парадоксальное сочетание этих двух разнонаправленных тенденций (воздействие на других и стремление к смерти) делает СП трудным для диагностики феноменом.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 Тяжёлые </w:t>
      </w:r>
      <w:r w:rsidRPr="00E64027">
        <w:rPr>
          <w:rFonts w:ascii="Times New Roman" w:hAnsi="Times New Roman"/>
          <w:sz w:val="27"/>
          <w:szCs w:val="27"/>
          <w:lang w:val="ru-RU"/>
        </w:rPr>
        <w:lastRenderedPageBreak/>
        <w:t>эмоции, которые часто испытывают близкие люди в связи с суицидальными высказываниями и попытками их родственников, партнёров и друзей (раздражение, гнев, вина, страх, обида, стыд и др.) часто сильно нарушают человеческие отношения и препятствуют внимательному наблюдению за состоянием человека, переживающего кризис.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64027" w:rsidRPr="00E64027" w:rsidRDefault="00E64027" w:rsidP="00E64027">
      <w:pPr>
        <w:contextualSpacing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E64027">
        <w:rPr>
          <w:rFonts w:ascii="Times New Roman" w:hAnsi="Times New Roman"/>
          <w:b/>
          <w:sz w:val="27"/>
          <w:szCs w:val="27"/>
          <w:lang w:val="ru-RU"/>
        </w:rPr>
        <w:t>ОЦЕНКА РИСКА СУИЦИДА</w:t>
      </w:r>
    </w:p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  <w:r w:rsidRPr="00E64027">
        <w:rPr>
          <w:rFonts w:ascii="Times New Roman" w:hAnsi="Times New Roman"/>
          <w:sz w:val="27"/>
          <w:szCs w:val="27"/>
        </w:rPr>
        <w:t xml:space="preserve">Основным «инструментом» оценки суицидального риска является </w:t>
      </w:r>
      <w:r w:rsidRPr="00E64027">
        <w:rPr>
          <w:rFonts w:ascii="Times New Roman" w:hAnsi="Times New Roman"/>
          <w:sz w:val="27"/>
          <w:szCs w:val="27"/>
          <w:lang w:val="ru-RU"/>
        </w:rPr>
        <w:t>беседа с человеком</w:t>
      </w:r>
      <w:r w:rsidRPr="00E64027">
        <w:rPr>
          <w:rFonts w:ascii="Times New Roman" w:hAnsi="Times New Roman"/>
          <w:sz w:val="27"/>
          <w:szCs w:val="27"/>
        </w:rPr>
        <w:t xml:space="preserve">, наблюдение за ним, информация, полученная от третьих лиц и из </w:t>
      </w:r>
      <w:r w:rsidRPr="00E64027">
        <w:rPr>
          <w:rFonts w:ascii="Times New Roman" w:hAnsi="Times New Roman"/>
          <w:sz w:val="27"/>
          <w:szCs w:val="27"/>
          <w:lang w:val="ru-RU"/>
        </w:rPr>
        <w:t>сопроводительной</w:t>
      </w:r>
      <w:r w:rsidRPr="00E64027">
        <w:rPr>
          <w:rFonts w:ascii="Times New Roman" w:hAnsi="Times New Roman"/>
          <w:sz w:val="27"/>
          <w:szCs w:val="27"/>
        </w:rPr>
        <w:t xml:space="preserve"> документации.</w:t>
      </w:r>
    </w:p>
    <w:p w:rsidR="00E64027" w:rsidRPr="00E64027" w:rsidRDefault="00E64027" w:rsidP="00E64027">
      <w:pPr>
        <w:ind w:firstLine="708"/>
        <w:contextualSpacing/>
        <w:jc w:val="center"/>
        <w:rPr>
          <w:rFonts w:ascii="Times New Roman" w:hAnsi="Times New Roman"/>
          <w:b/>
          <w:sz w:val="27"/>
          <w:szCs w:val="27"/>
          <w:u w:val="single"/>
          <w:lang w:val="ru-RU"/>
        </w:rPr>
      </w:pPr>
      <w:r w:rsidRPr="00E64027">
        <w:rPr>
          <w:rFonts w:ascii="Times New Roman" w:hAnsi="Times New Roman"/>
          <w:b/>
          <w:sz w:val="27"/>
          <w:szCs w:val="27"/>
          <w:u w:val="single"/>
        </w:rPr>
        <w:t>Признаки суицидального риска</w:t>
      </w:r>
    </w:p>
    <w:p w:rsidR="00E64027" w:rsidRPr="00E64027" w:rsidRDefault="00E64027" w:rsidP="00E64027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Наличие суицидальных намерений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Фантазии и мысли о смерти, самоповреждении, самоубийстве.</w:t>
      </w:r>
      <w:r w:rsidRPr="00E64027">
        <w:rPr>
          <w:rFonts w:ascii="Times New Roman" w:hAnsi="Times New Roman"/>
          <w:bCs/>
          <w:sz w:val="27"/>
          <w:szCs w:val="27"/>
        </w:rPr>
        <w:t xml:space="preserve"> Необходимо оценить частоту, длительность и характер этих феноменов, а также способность контролировать их</w:t>
      </w:r>
      <w:r w:rsidRPr="00E64027">
        <w:rPr>
          <w:rFonts w:ascii="Times New Roman" w:hAnsi="Times New Roman"/>
          <w:bCs/>
          <w:sz w:val="27"/>
          <w:szCs w:val="27"/>
          <w:lang w:val="ru-RU"/>
        </w:rPr>
        <w:t xml:space="preserve"> индивидом</w:t>
      </w:r>
      <w:r w:rsidRPr="00E64027">
        <w:rPr>
          <w:rFonts w:ascii="Times New Roman" w:hAnsi="Times New Roman"/>
          <w:bCs/>
          <w:sz w:val="27"/>
          <w:szCs w:val="27"/>
        </w:rPr>
        <w:t xml:space="preserve"> самостоятельно.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  <w:lang w:val="ru-RU"/>
        </w:rPr>
        <w:t>Безнадёжность:</w:t>
      </w:r>
      <w:r w:rsidRPr="00E64027">
        <w:rPr>
          <w:rFonts w:ascii="Times New Roman" w:hAnsi="Times New Roman"/>
          <w:bCs/>
          <w:sz w:val="27"/>
          <w:szCs w:val="27"/>
          <w:lang w:val="ru-RU"/>
        </w:rPr>
        <w:t xml:space="preserve"> отсутствие надежды на улучшение состояния и возможность помощи со стороны окружающих.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Признаки «прощания»:</w:t>
      </w:r>
      <w:r w:rsidRPr="00E64027">
        <w:rPr>
          <w:rFonts w:ascii="Times New Roman" w:hAnsi="Times New Roman"/>
          <w:bCs/>
          <w:sz w:val="27"/>
          <w:szCs w:val="27"/>
        </w:rPr>
        <w:t xml:space="preserve"> раздача долгов, подарков, написание завещания, «прощальных» писем.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Суицидальные угрозы.</w:t>
      </w:r>
      <w:r w:rsidRPr="00E64027">
        <w:rPr>
          <w:rFonts w:ascii="Times New Roman" w:hAnsi="Times New Roman"/>
          <w:bCs/>
          <w:sz w:val="27"/>
          <w:szCs w:val="27"/>
        </w:rPr>
        <w:t xml:space="preserve"> Нередко высказывания носят прямой характер («Я покончу с собой»), но чаще суицидальные тенденции проявляются в косвенных угрозах типа: «Не хочу быть больше обузой…», «Лучше не жить, чем так страдать…», «Теперь я больше никого не побеспокою…», «Я вам больше не помешаю…» и т.п.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Суицидальные попытки ранее.</w:t>
      </w:r>
      <w:r w:rsidRPr="00E64027">
        <w:rPr>
          <w:rFonts w:ascii="Times New Roman" w:hAnsi="Times New Roman"/>
          <w:bCs/>
          <w:sz w:val="27"/>
          <w:szCs w:val="27"/>
        </w:rPr>
        <w:t xml:space="preserve"> Чем больше количество и выше тяжесть парасуицидов, тем выше вероятность дальнейшего суицидального поведения.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Степень планирования суицида.</w:t>
      </w:r>
      <w:r w:rsidRPr="00E64027">
        <w:rPr>
          <w:rFonts w:ascii="Times New Roman" w:hAnsi="Times New Roman"/>
          <w:bCs/>
          <w:sz w:val="27"/>
          <w:szCs w:val="27"/>
        </w:rPr>
        <w:t xml:space="preserve"> Чёткие представления индивида о времени, месте и способе суицидальных действий связаны с большим риском их реализации.</w:t>
      </w:r>
    </w:p>
    <w:p w:rsidR="00E64027" w:rsidRPr="00E64027" w:rsidRDefault="00E64027" w:rsidP="00E64027">
      <w:pPr>
        <w:numPr>
          <w:ilvl w:val="0"/>
          <w:numId w:val="3"/>
        </w:numPr>
        <w:tabs>
          <w:tab w:val="clear" w:pos="360"/>
          <w:tab w:val="num" w:pos="540"/>
        </w:tabs>
        <w:ind w:left="0" w:firstLine="0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64027">
        <w:rPr>
          <w:rFonts w:ascii="Times New Roman" w:hAnsi="Times New Roman"/>
          <w:bCs/>
          <w:i/>
          <w:sz w:val="27"/>
          <w:szCs w:val="27"/>
        </w:rPr>
        <w:t>Наличие средств суицида</w:t>
      </w:r>
      <w:r w:rsidRPr="00E64027">
        <w:rPr>
          <w:rFonts w:ascii="Times New Roman" w:hAnsi="Times New Roman"/>
          <w:bCs/>
          <w:sz w:val="27"/>
          <w:szCs w:val="27"/>
        </w:rPr>
        <w:t xml:space="preserve"> (накапливание медикаментов, наличие огнестрельного оружия, ядохимикатов и пр.). Риск увеличивается при наличии доступа к средствам, о которых думает пациент.</w:t>
      </w:r>
    </w:p>
    <w:p w:rsidR="00E64027" w:rsidRPr="00E64027" w:rsidRDefault="00E64027" w:rsidP="00E64027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 xml:space="preserve">Наличие </w:t>
      </w:r>
      <w:r w:rsidRPr="00E64027">
        <w:rPr>
          <w:rFonts w:ascii="Times New Roman" w:hAnsi="Times New Roman"/>
          <w:b/>
          <w:i/>
          <w:sz w:val="27"/>
          <w:szCs w:val="27"/>
          <w:lang w:val="ru-RU"/>
        </w:rPr>
        <w:t>депрессии и</w:t>
      </w:r>
      <w:r w:rsidRPr="00E64027">
        <w:rPr>
          <w:rFonts w:ascii="Times New Roman" w:hAnsi="Times New Roman"/>
          <w:b/>
          <w:i/>
          <w:sz w:val="27"/>
          <w:szCs w:val="27"/>
        </w:rPr>
        <w:t xml:space="preserve"> тревоги</w:t>
      </w:r>
    </w:p>
    <w:p w:rsidR="00E64027" w:rsidRPr="00E64027" w:rsidRDefault="00E64027" w:rsidP="00E64027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Симптомы депрессии</w:t>
      </w:r>
    </w:p>
    <w:p w:rsidR="00E64027" w:rsidRPr="00E64027" w:rsidRDefault="00E64027" w:rsidP="00E64027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Сниженное настроение</w:t>
      </w:r>
      <w:r w:rsidRPr="00E64027">
        <w:rPr>
          <w:rFonts w:ascii="Times New Roman" w:hAnsi="Times New Roman"/>
          <w:i/>
          <w:sz w:val="27"/>
          <w:szCs w:val="27"/>
        </w:rPr>
        <w:t>:</w:t>
      </w:r>
      <w:r w:rsidRPr="00E64027">
        <w:rPr>
          <w:rFonts w:ascii="Times New Roman" w:hAnsi="Times New Roman"/>
          <w:sz w:val="27"/>
          <w:szCs w:val="27"/>
        </w:rPr>
        <w:t xml:space="preserve"> «потухший» взгляд, задержка дыхания, тяжёлые вздохи, необщительность, молчаливость, высказывания об отсутствии надежды, перспектив, смысла жизни.</w:t>
      </w:r>
    </w:p>
    <w:p w:rsidR="00E64027" w:rsidRPr="00E64027" w:rsidRDefault="00E64027" w:rsidP="00E64027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Снижение интереса к обычным для данного человека занятиям, контактам и развлечениям. </w:t>
      </w:r>
      <w:r w:rsidRPr="00E64027">
        <w:rPr>
          <w:rFonts w:ascii="Times New Roman" w:hAnsi="Times New Roman"/>
          <w:sz w:val="27"/>
          <w:szCs w:val="27"/>
          <w:lang w:val="ru-RU"/>
        </w:rPr>
        <w:t>Индивид</w:t>
      </w:r>
      <w:r w:rsidRPr="00E64027">
        <w:rPr>
          <w:rFonts w:ascii="Times New Roman" w:hAnsi="Times New Roman"/>
          <w:sz w:val="27"/>
          <w:szCs w:val="27"/>
        </w:rPr>
        <w:t xml:space="preserve"> ничем не интересуется, избегает общения, просмотра телепередач, чтения и др.</w:t>
      </w:r>
    </w:p>
    <w:p w:rsidR="00E64027" w:rsidRPr="00E64027" w:rsidRDefault="00E64027" w:rsidP="00E64027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Снижение, работоспособности, повышение утомляемости.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Снижение самооценки и потеря уверенности</w:t>
      </w:r>
      <w:r w:rsidRPr="00E64027">
        <w:rPr>
          <w:rFonts w:ascii="Times New Roman" w:hAnsi="Times New Roman"/>
          <w:i/>
          <w:sz w:val="27"/>
          <w:szCs w:val="27"/>
        </w:rPr>
        <w:t xml:space="preserve"> </w:t>
      </w:r>
      <w:r w:rsidRPr="00E64027">
        <w:rPr>
          <w:rFonts w:ascii="Times New Roman" w:hAnsi="Times New Roman"/>
          <w:sz w:val="27"/>
          <w:szCs w:val="27"/>
        </w:rPr>
        <w:t>в себе. Своё прошлое, настоящее и будущее человек воспринимает как череду прошедших и предстоящих неудач, в которых винит только себя.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Чрезмерное чувство вины, беспричинное порицание себя. Субъект обвиняет себя в реальных и надуманных неудачах, берёт на себя вину за события в жизни близких, а иногда и незнакомых людей.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Повторяющиеся мысли и высказывания о смерти, самоубийстве. Суицидальные акты.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Нарушение концентрации внимания, снижение памяти, чувство интеллектуальной неполноценности. У человека может появиться ощущение, что его умственные способности необратимо снижаются и он болен каким-либо тяжёлым органическим заболеванием мозга. С </w:t>
      </w:r>
      <w:r w:rsidRPr="00E64027">
        <w:rPr>
          <w:rFonts w:ascii="Times New Roman" w:hAnsi="Times New Roman"/>
          <w:sz w:val="27"/>
          <w:szCs w:val="27"/>
          <w:lang w:val="ru-RU"/>
        </w:rPr>
        <w:t>уменьшением</w:t>
      </w:r>
      <w:r w:rsidRPr="00E64027">
        <w:rPr>
          <w:rFonts w:ascii="Times New Roman" w:hAnsi="Times New Roman"/>
          <w:sz w:val="27"/>
          <w:szCs w:val="27"/>
        </w:rPr>
        <w:t xml:space="preserve"> симптоматики депрессии эти симптомы проходят. 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Нерешительность, чрезмерные колебания в выборе даже незначительного решения.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lastRenderedPageBreak/>
        <w:t>Заторможенность, снижение двигательной активности. Реже – трев</w:t>
      </w:r>
      <w:proofErr w:type="spellStart"/>
      <w:r w:rsidRPr="00E64027">
        <w:rPr>
          <w:rFonts w:ascii="Times New Roman" w:hAnsi="Times New Roman"/>
          <w:sz w:val="27"/>
          <w:szCs w:val="27"/>
          <w:lang w:val="ru-RU"/>
        </w:rPr>
        <w:t>ога</w:t>
      </w:r>
      <w:proofErr w:type="spellEnd"/>
      <w:r w:rsidRPr="00E64027">
        <w:rPr>
          <w:rFonts w:ascii="Times New Roman" w:hAnsi="Times New Roman"/>
          <w:sz w:val="27"/>
          <w:szCs w:val="27"/>
          <w:lang w:val="ru-RU"/>
        </w:rPr>
        <w:t>,</w:t>
      </w:r>
      <w:r w:rsidRPr="00E64027">
        <w:rPr>
          <w:rFonts w:ascii="Times New Roman" w:hAnsi="Times New Roman"/>
          <w:sz w:val="27"/>
          <w:szCs w:val="27"/>
        </w:rPr>
        <w:t xml:space="preserve"> беспокойное повышение двигательной активности.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Нарушения сна</w:t>
      </w:r>
      <w:r w:rsidRPr="00E64027">
        <w:rPr>
          <w:rFonts w:ascii="Times New Roman" w:hAnsi="Times New Roman"/>
          <w:i/>
          <w:sz w:val="27"/>
          <w:szCs w:val="27"/>
        </w:rPr>
        <w:t>.</w:t>
      </w:r>
      <w:r w:rsidRPr="00E64027">
        <w:rPr>
          <w:rFonts w:ascii="Times New Roman" w:hAnsi="Times New Roman"/>
          <w:sz w:val="27"/>
          <w:szCs w:val="27"/>
        </w:rPr>
        <w:t xml:space="preserve"> Затруднения в засыпании, пробуждения по ночам, ранн</w:t>
      </w:r>
      <w:proofErr w:type="spellStart"/>
      <w:r w:rsidRPr="00E64027">
        <w:rPr>
          <w:rFonts w:ascii="Times New Roman" w:hAnsi="Times New Roman"/>
          <w:sz w:val="27"/>
          <w:szCs w:val="27"/>
          <w:lang w:val="ru-RU"/>
        </w:rPr>
        <w:t>ие</w:t>
      </w:r>
      <w:proofErr w:type="spellEnd"/>
      <w:r w:rsidRPr="00E64027">
        <w:rPr>
          <w:rFonts w:ascii="Times New Roman" w:hAnsi="Times New Roman"/>
          <w:sz w:val="27"/>
          <w:szCs w:val="27"/>
        </w:rPr>
        <w:t xml:space="preserve"> пробуждени</w:t>
      </w:r>
      <w:r w:rsidRPr="00E64027">
        <w:rPr>
          <w:rFonts w:ascii="Times New Roman" w:hAnsi="Times New Roman"/>
          <w:sz w:val="27"/>
          <w:szCs w:val="27"/>
          <w:lang w:val="ru-RU"/>
        </w:rPr>
        <w:t>я</w:t>
      </w:r>
      <w:r w:rsidRPr="00E64027">
        <w:rPr>
          <w:rFonts w:ascii="Times New Roman" w:hAnsi="Times New Roman"/>
          <w:sz w:val="27"/>
          <w:szCs w:val="27"/>
        </w:rPr>
        <w:t>, отсутствие удовлетворённости ночным сном. Бессонница в ранние утренние часы может сопровождаться тягостными тревожными переживаниями с суицидальными мыслями.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Понижение или повышение аппетита. Понижение аппетита с потерей веса на 5% и более от обычной массы тела также говорит о тяжести состояния. В некоторых случаях повышение аппетита и увеличение веса может служить бессознательной компенсацией отсутствия удовлетворения в других жизненных сферах. Учащение употребления алкоголя также может говорить о безуспешных попытках «ухода» от тяжёлых чувств.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Снижение либидо, уменьшение потребности в сексуальной сфере.</w:t>
      </w:r>
    </w:p>
    <w:p w:rsidR="00E64027" w:rsidRPr="00E64027" w:rsidRDefault="00E64027" w:rsidP="00E6402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Соматические симптомы</w:t>
      </w:r>
      <w:r w:rsidRPr="00E64027">
        <w:rPr>
          <w:rFonts w:ascii="Times New Roman" w:hAnsi="Times New Roman"/>
          <w:i/>
          <w:sz w:val="27"/>
          <w:szCs w:val="27"/>
        </w:rPr>
        <w:t xml:space="preserve">: </w:t>
      </w:r>
      <w:r w:rsidRPr="00E64027">
        <w:rPr>
          <w:rFonts w:ascii="Times New Roman" w:hAnsi="Times New Roman"/>
          <w:sz w:val="27"/>
          <w:szCs w:val="27"/>
        </w:rPr>
        <w:t>задержка стула, сухость слизистых, колебание артериального давления.</w:t>
      </w:r>
    </w:p>
    <w:p w:rsidR="00E64027" w:rsidRPr="00E64027" w:rsidRDefault="00E64027" w:rsidP="00E6402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  <w:r w:rsidRPr="00E64027">
        <w:rPr>
          <w:rFonts w:ascii="Times New Roman" w:hAnsi="Times New Roman"/>
          <w:sz w:val="27"/>
          <w:szCs w:val="27"/>
        </w:rPr>
        <w:t xml:space="preserve">Тревога часто сопровождает депрессию, но может быть проявлением и других психических расстройств или сопутствовать определённым 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жизненным </w:t>
      </w:r>
      <w:r w:rsidRPr="00E64027">
        <w:rPr>
          <w:rFonts w:ascii="Times New Roman" w:hAnsi="Times New Roman"/>
          <w:sz w:val="27"/>
          <w:szCs w:val="27"/>
        </w:rPr>
        <w:t xml:space="preserve">обстоятельствам. Проявляется жалобами на волнение по любым, даже самым мелким поводам, двигательным беспокойством, учащением дыхания, колебаниями артериального давления, </w:t>
      </w:r>
      <w:r w:rsidRPr="00E64027">
        <w:rPr>
          <w:rFonts w:ascii="Times New Roman" w:hAnsi="Times New Roman"/>
          <w:sz w:val="27"/>
          <w:szCs w:val="27"/>
          <w:lang w:val="ru-RU"/>
        </w:rPr>
        <w:t>сердцебиением</w:t>
      </w:r>
      <w:r w:rsidRPr="00E64027">
        <w:rPr>
          <w:rFonts w:ascii="Times New Roman" w:hAnsi="Times New Roman"/>
          <w:sz w:val="27"/>
          <w:szCs w:val="27"/>
        </w:rPr>
        <w:t>, нарушениями сна, озабоченностью состоянием здоровья. Тяжёлые приступы тревоги (панические атаки) сопровождаются страхом смерти, потери рассудка. Страх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 и тревога могут также сопровождать бредовые переживания и галлюцинации. </w:t>
      </w:r>
    </w:p>
    <w:p w:rsidR="00E64027" w:rsidRPr="00E64027" w:rsidRDefault="00E64027" w:rsidP="00E64027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>Наличие стрессовой ситуации</w:t>
      </w:r>
    </w:p>
    <w:p w:rsidR="00E64027" w:rsidRPr="00E64027" w:rsidRDefault="00E64027" w:rsidP="00E64027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>Примеры стрессовых ситуаций, которые нужно принимать во внимание как возможные поводы СП: разлука/разрыв с партнёром; смерть близкого человека, утрат</w:t>
      </w:r>
      <w:r w:rsidRPr="00E64027">
        <w:rPr>
          <w:rFonts w:ascii="Times New Roman" w:hAnsi="Times New Roman"/>
          <w:sz w:val="27"/>
          <w:szCs w:val="27"/>
          <w:lang w:val="ru-RU"/>
        </w:rPr>
        <w:t>а духовных и материальных</w:t>
      </w:r>
      <w:r w:rsidRPr="00E64027">
        <w:rPr>
          <w:rFonts w:ascii="Times New Roman" w:hAnsi="Times New Roman"/>
          <w:sz w:val="27"/>
          <w:szCs w:val="27"/>
        </w:rPr>
        <w:t xml:space="preserve"> ценностей; семейные конфликты; постановка диагноза тяжёлого заболевания; ожидание оперативного вмешательства; изменения рода деятельности или материальной обеспеченности; обвинения индивида в чём-либо и др.</w:t>
      </w:r>
    </w:p>
    <w:p w:rsidR="00E64027" w:rsidRPr="00E64027" w:rsidRDefault="00E64027" w:rsidP="00E64027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  <w:lang w:val="ru-RU"/>
        </w:rPr>
        <w:t>Качество</w:t>
      </w:r>
      <w:r w:rsidRPr="00E64027">
        <w:rPr>
          <w:rFonts w:ascii="Times New Roman" w:hAnsi="Times New Roman"/>
          <w:b/>
          <w:i/>
          <w:sz w:val="27"/>
          <w:szCs w:val="27"/>
        </w:rPr>
        <w:t xml:space="preserve"> социальной поддержки</w:t>
      </w:r>
    </w:p>
    <w:p w:rsidR="00E64027" w:rsidRPr="00E64027" w:rsidRDefault="00E64027" w:rsidP="00E6402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  <w:r w:rsidRPr="00E64027">
        <w:rPr>
          <w:rFonts w:ascii="Times New Roman" w:hAnsi="Times New Roman"/>
          <w:sz w:val="27"/>
          <w:szCs w:val="27"/>
        </w:rPr>
        <w:t>Наличие поддержки со стороны родных, партнёров, друзей, сослуживцев, социальных служб</w:t>
      </w:r>
      <w:r w:rsidRPr="00E64027">
        <w:rPr>
          <w:rFonts w:ascii="Times New Roman" w:hAnsi="Times New Roman"/>
          <w:sz w:val="27"/>
          <w:szCs w:val="27"/>
          <w:lang w:val="ru-RU"/>
        </w:rPr>
        <w:t>, наличие привязанности к домашним животным</w:t>
      </w:r>
      <w:r w:rsidRPr="00E64027">
        <w:rPr>
          <w:rFonts w:ascii="Times New Roman" w:hAnsi="Times New Roman"/>
          <w:sz w:val="27"/>
          <w:szCs w:val="27"/>
        </w:rPr>
        <w:t xml:space="preserve"> мо</w:t>
      </w:r>
      <w:proofErr w:type="spellStart"/>
      <w:r w:rsidRPr="00E64027">
        <w:rPr>
          <w:rFonts w:ascii="Times New Roman" w:hAnsi="Times New Roman"/>
          <w:sz w:val="27"/>
          <w:szCs w:val="27"/>
          <w:lang w:val="ru-RU"/>
        </w:rPr>
        <w:t>гу</w:t>
      </w:r>
      <w:proofErr w:type="spellEnd"/>
      <w:r w:rsidRPr="00E64027">
        <w:rPr>
          <w:rFonts w:ascii="Times New Roman" w:hAnsi="Times New Roman"/>
          <w:sz w:val="27"/>
          <w:szCs w:val="27"/>
        </w:rPr>
        <w:t>т способствовать предотвращению самоубийства. Отсутствие поддержки (проживание в одиночестве, замкнутый образ жизни или наличие враждебного, осуждающего окружения) значительно усиливает риск суицида</w:t>
      </w:r>
      <w:r w:rsidRPr="00E64027">
        <w:rPr>
          <w:rFonts w:ascii="Times New Roman" w:hAnsi="Times New Roman"/>
          <w:sz w:val="27"/>
          <w:szCs w:val="27"/>
          <w:lang w:val="ru-RU"/>
        </w:rPr>
        <w:t xml:space="preserve"> при наличии депрессии и суицидальных намерений.</w:t>
      </w:r>
    </w:p>
    <w:p w:rsidR="00E64027" w:rsidRPr="00E64027" w:rsidRDefault="00E64027" w:rsidP="00E64027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E64027">
        <w:rPr>
          <w:rFonts w:ascii="Times New Roman" w:hAnsi="Times New Roman"/>
          <w:b/>
          <w:i/>
          <w:sz w:val="27"/>
          <w:szCs w:val="27"/>
        </w:rPr>
        <w:t xml:space="preserve">Желание </w:t>
      </w:r>
      <w:r w:rsidRPr="00E64027">
        <w:rPr>
          <w:rFonts w:ascii="Times New Roman" w:hAnsi="Times New Roman"/>
          <w:b/>
          <w:i/>
          <w:sz w:val="27"/>
          <w:szCs w:val="27"/>
          <w:lang w:val="ru-RU"/>
        </w:rPr>
        <w:t>индивида</w:t>
      </w:r>
      <w:r w:rsidRPr="00E64027">
        <w:rPr>
          <w:rFonts w:ascii="Times New Roman" w:hAnsi="Times New Roman"/>
          <w:b/>
          <w:i/>
          <w:sz w:val="27"/>
          <w:szCs w:val="27"/>
        </w:rPr>
        <w:t xml:space="preserve"> принимать помощь</w:t>
      </w:r>
    </w:p>
    <w:p w:rsidR="00E64027" w:rsidRPr="00E64027" w:rsidRDefault="00E64027" w:rsidP="00E64027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64027">
        <w:rPr>
          <w:rFonts w:ascii="Times New Roman" w:hAnsi="Times New Roman"/>
          <w:sz w:val="27"/>
          <w:szCs w:val="27"/>
        </w:rPr>
        <w:t xml:space="preserve">Сотрудничество </w:t>
      </w:r>
      <w:r w:rsidRPr="00E64027">
        <w:rPr>
          <w:rFonts w:ascii="Times New Roman" w:hAnsi="Times New Roman"/>
          <w:sz w:val="27"/>
          <w:szCs w:val="27"/>
          <w:lang w:val="ru-RU"/>
        </w:rPr>
        <w:t>человека</w:t>
      </w:r>
      <w:r w:rsidRPr="00E64027">
        <w:rPr>
          <w:rFonts w:ascii="Times New Roman" w:hAnsi="Times New Roman"/>
          <w:sz w:val="27"/>
          <w:szCs w:val="27"/>
        </w:rPr>
        <w:t xml:space="preserve"> с теми, кто оказывает ему помощь, значительно увеличивает шансы на благоприятный исход критической ситуации. Эмоциональная недоступность, сокрытие суицидальных намерений, нежелание принимать помощь, сожаления о том, что ему «мешают» осуществить суицидальный замысел являются признаками неблагоприятного прогноза.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052"/>
      </w:tblGrid>
      <w:tr w:rsidR="00E64027" w:rsidRPr="00E64027" w:rsidTr="00E64027">
        <w:tc>
          <w:tcPr>
            <w:tcW w:w="11052" w:type="dxa"/>
            <w:shd w:val="clear" w:color="auto" w:fill="F3F3F3"/>
          </w:tcPr>
          <w:p w:rsidR="00E64027" w:rsidRPr="00E64027" w:rsidRDefault="00E64027" w:rsidP="00E6402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4027">
              <w:rPr>
                <w:rFonts w:ascii="Times New Roman" w:hAnsi="Times New Roman"/>
                <w:b/>
                <w:sz w:val="26"/>
                <w:szCs w:val="26"/>
              </w:rPr>
              <w:t>Состояние высокого суицидального риска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Устойчивые мысли о смерти, прямые или косвенные высказывания о самоповреждении или самоубийстве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Состояние депрессии и безнадёжности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Чувства вины /тяжёлого стыда /обиды /сильного страха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Импульсивность в поведении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Наличие стрессовой ситуации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 xml:space="preserve">Выраженное физическое или </w:t>
            </w:r>
            <w:r w:rsidRPr="00E64027">
              <w:rPr>
                <w:rFonts w:ascii="Times New Roman" w:hAnsi="Times New Roman"/>
                <w:sz w:val="26"/>
                <w:szCs w:val="26"/>
                <w:lang w:val="ru-RU"/>
              </w:rPr>
              <w:t>душевное</w:t>
            </w:r>
            <w:r w:rsidRPr="00E64027">
              <w:rPr>
                <w:rFonts w:ascii="Times New Roman" w:hAnsi="Times New Roman"/>
                <w:sz w:val="26"/>
                <w:szCs w:val="26"/>
              </w:rPr>
              <w:t xml:space="preserve"> страдание (болевой синдром, «душевная боль»)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Отсутствие социальной и психологической поддержки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>Нежелание пациента принимать помощь /сожаление о том, что «остался жив»</w:t>
            </w:r>
          </w:p>
          <w:p w:rsidR="00E64027" w:rsidRPr="00E64027" w:rsidRDefault="00E64027" w:rsidP="00E640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027">
              <w:rPr>
                <w:rFonts w:ascii="Times New Roman" w:hAnsi="Times New Roman"/>
                <w:sz w:val="26"/>
                <w:szCs w:val="26"/>
              </w:rPr>
              <w:t xml:space="preserve">Не принимающее и враждебное отношение </w:t>
            </w:r>
            <w:r w:rsidRPr="00E64027">
              <w:rPr>
                <w:rFonts w:ascii="Times New Roman" w:hAnsi="Times New Roman"/>
                <w:sz w:val="26"/>
                <w:szCs w:val="26"/>
                <w:lang w:val="ru-RU"/>
              </w:rPr>
              <w:t>окружающих (в том числе, специалистов, осуществляющих уход и поддержку)</w:t>
            </w:r>
            <w:r w:rsidRPr="00E64027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Pr="00E64027">
              <w:rPr>
                <w:rFonts w:ascii="Times New Roman" w:hAnsi="Times New Roman"/>
                <w:sz w:val="26"/>
                <w:szCs w:val="26"/>
                <w:lang w:val="ru-RU"/>
              </w:rPr>
              <w:t>индивидууму</w:t>
            </w:r>
          </w:p>
        </w:tc>
      </w:tr>
    </w:tbl>
    <w:p w:rsidR="00E64027" w:rsidRPr="00E64027" w:rsidRDefault="00E64027" w:rsidP="00E64027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8D5917" w:rsidRPr="00E64027" w:rsidRDefault="008D5917" w:rsidP="00E64027">
      <w:pPr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8D5917" w:rsidRPr="00E64027" w:rsidSect="00E640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0E0"/>
    <w:multiLevelType w:val="hybridMultilevel"/>
    <w:tmpl w:val="6610F474"/>
    <w:lvl w:ilvl="0" w:tplc="16FAD6E8">
      <w:start w:val="1"/>
      <w:numFmt w:val="bullet"/>
      <w:lvlText w:val=""/>
      <w:lvlJc w:val="left"/>
      <w:pPr>
        <w:tabs>
          <w:tab w:val="num" w:pos="37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615670"/>
    <w:multiLevelType w:val="hybridMultilevel"/>
    <w:tmpl w:val="B5D42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0C8785B"/>
    <w:multiLevelType w:val="hybridMultilevel"/>
    <w:tmpl w:val="10DE9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4B4AE1"/>
    <w:multiLevelType w:val="hybridMultilevel"/>
    <w:tmpl w:val="555C00B0"/>
    <w:lvl w:ilvl="0" w:tplc="16FAD6E8">
      <w:start w:val="1"/>
      <w:numFmt w:val="bullet"/>
      <w:lvlText w:val=""/>
      <w:lvlJc w:val="left"/>
      <w:pPr>
        <w:tabs>
          <w:tab w:val="num" w:pos="37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4C20E3"/>
    <w:multiLevelType w:val="hybridMultilevel"/>
    <w:tmpl w:val="D33C2386"/>
    <w:lvl w:ilvl="0" w:tplc="75C6B742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64332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A4A73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E83C1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2BC63C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576305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BA8F7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4D6A27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EE095F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9D356D"/>
    <w:multiLevelType w:val="hybridMultilevel"/>
    <w:tmpl w:val="A992E6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B0EEA"/>
    <w:multiLevelType w:val="hybridMultilevel"/>
    <w:tmpl w:val="D6AE80C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2655FFA"/>
    <w:multiLevelType w:val="hybridMultilevel"/>
    <w:tmpl w:val="715A088C"/>
    <w:lvl w:ilvl="0" w:tplc="65B2B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DB"/>
    <w:rsid w:val="00176FDB"/>
    <w:rsid w:val="008D5917"/>
    <w:rsid w:val="00D47D4F"/>
    <w:rsid w:val="00E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7A293-6283-4AA5-9C49-A37FE04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27"/>
    <w:pPr>
      <w:spacing w:after="0" w:line="240" w:lineRule="auto"/>
    </w:pPr>
    <w:rPr>
      <w:rFonts w:ascii="Arial" w:eastAsia="Times New Roman" w:hAnsi="Arial" w:cs="Times New Roman"/>
      <w:lang w:val="be-BY" w:eastAsia="be-BY"/>
    </w:rPr>
  </w:style>
  <w:style w:type="paragraph" w:styleId="8">
    <w:name w:val="heading 8"/>
    <w:basedOn w:val="a"/>
    <w:next w:val="a"/>
    <w:link w:val="80"/>
    <w:qFormat/>
    <w:rsid w:val="00E64027"/>
    <w:pPr>
      <w:keepNext/>
      <w:spacing w:line="360" w:lineRule="auto"/>
      <w:jc w:val="center"/>
      <w:outlineLvl w:val="7"/>
    </w:pPr>
    <w:rPr>
      <w:rFonts w:ascii="Times New Roman" w:hAnsi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640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E64027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6402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Uchitelskaya</cp:lastModifiedBy>
  <cp:revision>3</cp:revision>
  <dcterms:created xsi:type="dcterms:W3CDTF">2019-02-20T19:31:00Z</dcterms:created>
  <dcterms:modified xsi:type="dcterms:W3CDTF">2019-02-09T18:54:00Z</dcterms:modified>
</cp:coreProperties>
</file>